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98A5" w14:textId="77777777" w:rsidR="00696F65" w:rsidRPr="00696F65" w:rsidRDefault="00696F65">
      <w:pPr>
        <w:rPr>
          <w:rFonts w:asciiTheme="majorHAnsi" w:hAnsiTheme="majorHAnsi"/>
          <w:b/>
          <w:sz w:val="32"/>
        </w:rPr>
      </w:pPr>
      <w:r w:rsidRPr="00696F65">
        <w:rPr>
          <w:rFonts w:asciiTheme="majorHAnsi" w:hAnsiTheme="majorHAnsi"/>
          <w:b/>
          <w:sz w:val="32"/>
        </w:rPr>
        <w:t>Forms of Civic Engagement</w:t>
      </w:r>
    </w:p>
    <w:p w14:paraId="2A1EB408" w14:textId="77777777" w:rsidR="00696F65" w:rsidRPr="00696F65" w:rsidRDefault="00696F6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98"/>
        <w:gridCol w:w="8100"/>
      </w:tblGrid>
      <w:tr w:rsidR="00696F65" w:rsidRPr="00696F65" w14:paraId="24A33D8F" w14:textId="77777777" w:rsidTr="00E406BD">
        <w:tc>
          <w:tcPr>
            <w:tcW w:w="1998" w:type="dxa"/>
          </w:tcPr>
          <w:p w14:paraId="76ED5252" w14:textId="77777777" w:rsidR="00696F65" w:rsidRPr="00696F65" w:rsidRDefault="00696F65">
            <w:pPr>
              <w:rPr>
                <w:rFonts w:asciiTheme="minorHAnsi" w:hAnsiTheme="minorHAnsi"/>
                <w:i/>
              </w:rPr>
            </w:pPr>
            <w:r w:rsidRPr="00696F65">
              <w:rPr>
                <w:rFonts w:asciiTheme="minorHAnsi" w:hAnsiTheme="minorHAnsi"/>
                <w:i/>
              </w:rPr>
              <w:t>Direct Service</w:t>
            </w:r>
          </w:p>
        </w:tc>
        <w:tc>
          <w:tcPr>
            <w:tcW w:w="8100" w:type="dxa"/>
          </w:tcPr>
          <w:p w14:paraId="097C1592" w14:textId="77777777" w:rsidR="00696F65" w:rsidRDefault="00696F65">
            <w:pPr>
              <w:rPr>
                <w:rFonts w:asciiTheme="minorHAnsi" w:hAnsiTheme="minorHAnsi"/>
                <w:sz w:val="22"/>
              </w:rPr>
            </w:pPr>
            <w:r w:rsidRPr="00696F65">
              <w:rPr>
                <w:rFonts w:asciiTheme="minorHAnsi" w:hAnsiTheme="minorHAnsi"/>
                <w:sz w:val="22"/>
              </w:rPr>
              <w:t xml:space="preserve">Giving personal time and energy to address immediate needs in the community.  Examples include tutoring, serving food at a shelter, building or repairing homes, and neighborhood park clean-ups.  </w:t>
            </w:r>
          </w:p>
          <w:p w14:paraId="7854263A" w14:textId="77777777" w:rsidR="00696F65" w:rsidRDefault="00696F65">
            <w:pPr>
              <w:rPr>
                <w:rFonts w:asciiTheme="minorHAnsi" w:hAnsiTheme="minorHAnsi"/>
                <w:sz w:val="22"/>
              </w:rPr>
            </w:pPr>
          </w:p>
          <w:p w14:paraId="4F4B7502" w14:textId="77777777" w:rsidR="00696F65" w:rsidRPr="00696F65" w:rsidRDefault="00696F65">
            <w:pPr>
              <w:rPr>
                <w:rFonts w:asciiTheme="minorHAnsi" w:hAnsiTheme="minorHAnsi"/>
                <w:sz w:val="22"/>
              </w:rPr>
            </w:pPr>
            <w:r w:rsidRPr="00696F65">
              <w:rPr>
                <w:rFonts w:asciiTheme="minorHAnsi" w:hAnsiTheme="minorHAnsi"/>
                <w:sz w:val="22"/>
              </w:rPr>
              <w:t xml:space="preserve">A special sub-category is </w:t>
            </w:r>
            <w:r w:rsidRPr="00696F65">
              <w:rPr>
                <w:rFonts w:asciiTheme="minorHAnsi" w:hAnsiTheme="minorHAnsi"/>
                <w:i/>
                <w:sz w:val="22"/>
              </w:rPr>
              <w:t>skills-based service</w:t>
            </w:r>
            <w:r w:rsidRPr="00696F65">
              <w:rPr>
                <w:rFonts w:asciiTheme="minorHAnsi" w:hAnsiTheme="minorHAnsi"/>
                <w:sz w:val="22"/>
              </w:rPr>
              <w:t>, in which special skills such as knowledge of a language or computer systems are applied to support the organizations that address community needs.</w:t>
            </w:r>
          </w:p>
          <w:p w14:paraId="1CD4A3F9" w14:textId="77777777" w:rsidR="00696F65" w:rsidRPr="00696F65" w:rsidRDefault="00696F65">
            <w:pPr>
              <w:rPr>
                <w:rFonts w:asciiTheme="minorHAnsi" w:hAnsiTheme="minorHAnsi"/>
                <w:sz w:val="22"/>
              </w:rPr>
            </w:pPr>
          </w:p>
        </w:tc>
      </w:tr>
      <w:tr w:rsidR="00696F65" w:rsidRPr="00696F65" w14:paraId="5BAB06BB" w14:textId="77777777" w:rsidTr="00E406BD">
        <w:tc>
          <w:tcPr>
            <w:tcW w:w="1998" w:type="dxa"/>
          </w:tcPr>
          <w:p w14:paraId="257D4FF9" w14:textId="77777777" w:rsidR="00696F65" w:rsidRPr="00696F65" w:rsidRDefault="00696F65">
            <w:pPr>
              <w:rPr>
                <w:rFonts w:asciiTheme="minorHAnsi" w:hAnsiTheme="minorHAnsi"/>
                <w:i/>
              </w:rPr>
            </w:pPr>
            <w:r w:rsidRPr="00696F65">
              <w:rPr>
                <w:rFonts w:asciiTheme="minorHAnsi" w:hAnsiTheme="minorHAnsi"/>
                <w:i/>
              </w:rPr>
              <w:t>Philanthropic Giving</w:t>
            </w:r>
          </w:p>
          <w:p w14:paraId="5371BFB3" w14:textId="77777777" w:rsidR="00696F65" w:rsidRPr="00696F65" w:rsidRDefault="00696F65">
            <w:pPr>
              <w:rPr>
                <w:rFonts w:asciiTheme="minorHAnsi" w:hAnsiTheme="minorHAnsi"/>
                <w:i/>
              </w:rPr>
            </w:pPr>
          </w:p>
        </w:tc>
        <w:tc>
          <w:tcPr>
            <w:tcW w:w="8100" w:type="dxa"/>
          </w:tcPr>
          <w:p w14:paraId="4DD4115D" w14:textId="77777777" w:rsidR="00696F65" w:rsidRPr="00696F65" w:rsidRDefault="00696F65">
            <w:pPr>
              <w:rPr>
                <w:rFonts w:asciiTheme="minorHAnsi" w:hAnsiTheme="minorHAnsi"/>
                <w:sz w:val="22"/>
              </w:rPr>
            </w:pPr>
            <w:r w:rsidRPr="00696F65">
              <w:rPr>
                <w:rFonts w:asciiTheme="minorHAnsi" w:hAnsiTheme="minorHAnsi"/>
                <w:sz w:val="22"/>
              </w:rPr>
              <w:t>Donating funding or needed items, participating in fund-raising events.</w:t>
            </w:r>
          </w:p>
        </w:tc>
      </w:tr>
      <w:tr w:rsidR="00696F65" w:rsidRPr="00696F65" w14:paraId="7536E7A7" w14:textId="77777777" w:rsidTr="00E406BD">
        <w:tc>
          <w:tcPr>
            <w:tcW w:w="1998" w:type="dxa"/>
          </w:tcPr>
          <w:p w14:paraId="4B2E2DFE" w14:textId="77777777" w:rsidR="00696F65" w:rsidRPr="00696F65" w:rsidRDefault="00696F65" w:rsidP="00696F65">
            <w:pPr>
              <w:rPr>
                <w:rFonts w:asciiTheme="minorHAnsi" w:hAnsiTheme="minorHAnsi"/>
                <w:i/>
              </w:rPr>
            </w:pPr>
            <w:r w:rsidRPr="00696F65">
              <w:rPr>
                <w:rFonts w:asciiTheme="minorHAnsi" w:hAnsiTheme="minorHAnsi"/>
                <w:i/>
              </w:rPr>
              <w:t>Advocacy</w:t>
            </w:r>
          </w:p>
        </w:tc>
        <w:tc>
          <w:tcPr>
            <w:tcW w:w="8100" w:type="dxa"/>
          </w:tcPr>
          <w:p w14:paraId="45A73EFE" w14:textId="77777777" w:rsidR="00696F65" w:rsidRPr="00696F65" w:rsidRDefault="00696F65">
            <w:pPr>
              <w:rPr>
                <w:rFonts w:asciiTheme="minorHAnsi" w:hAnsiTheme="minorHAnsi"/>
                <w:sz w:val="22"/>
              </w:rPr>
            </w:pPr>
            <w:r w:rsidRPr="00696F65">
              <w:rPr>
                <w:rFonts w:asciiTheme="minorHAnsi" w:hAnsiTheme="minorHAnsi"/>
                <w:sz w:val="22"/>
              </w:rPr>
              <w:t xml:space="preserve">Using various modes of persuasion (petitions, marches, letter-writing) to convince government or corporate decision-makers to make choices that will benefit the community.  </w:t>
            </w:r>
          </w:p>
          <w:p w14:paraId="3C286852" w14:textId="77777777" w:rsidR="00696F65" w:rsidRPr="00696F65" w:rsidRDefault="00696F65">
            <w:pPr>
              <w:rPr>
                <w:rFonts w:asciiTheme="minorHAnsi" w:hAnsiTheme="minorHAnsi"/>
                <w:sz w:val="22"/>
              </w:rPr>
            </w:pPr>
          </w:p>
        </w:tc>
      </w:tr>
      <w:tr w:rsidR="00696F65" w:rsidRPr="00696F65" w14:paraId="56924779" w14:textId="77777777" w:rsidTr="00E406BD">
        <w:tc>
          <w:tcPr>
            <w:tcW w:w="1998" w:type="dxa"/>
          </w:tcPr>
          <w:p w14:paraId="5661F803" w14:textId="77777777" w:rsidR="00696F65" w:rsidRPr="00696F65" w:rsidRDefault="00696F65">
            <w:pPr>
              <w:rPr>
                <w:rFonts w:asciiTheme="minorHAnsi" w:hAnsiTheme="minorHAnsi"/>
                <w:i/>
              </w:rPr>
            </w:pPr>
            <w:r w:rsidRPr="00696F65">
              <w:rPr>
                <w:rFonts w:asciiTheme="minorHAnsi" w:hAnsiTheme="minorHAnsi"/>
                <w:i/>
              </w:rPr>
              <w:t>Education and Awareness Raising</w:t>
            </w:r>
          </w:p>
        </w:tc>
        <w:tc>
          <w:tcPr>
            <w:tcW w:w="8100" w:type="dxa"/>
          </w:tcPr>
          <w:p w14:paraId="07747F28" w14:textId="77777777" w:rsidR="00696F65" w:rsidRPr="00696F65" w:rsidRDefault="00696F65">
            <w:pPr>
              <w:rPr>
                <w:rFonts w:asciiTheme="minorHAnsi" w:hAnsiTheme="minorHAnsi"/>
                <w:sz w:val="22"/>
              </w:rPr>
            </w:pPr>
            <w:r w:rsidRPr="00696F65">
              <w:rPr>
                <w:rFonts w:asciiTheme="minorHAnsi" w:hAnsiTheme="minorHAnsi"/>
                <w:sz w:val="22"/>
              </w:rPr>
              <w:t>Raising public awareness and understanding of social issues (giving speeches to community groups, distributing written materials to the general public, or providing educational activities in schools).</w:t>
            </w:r>
          </w:p>
          <w:p w14:paraId="1B3EE2DF" w14:textId="77777777" w:rsidR="00696F65" w:rsidRPr="00696F65" w:rsidRDefault="00696F65">
            <w:pPr>
              <w:rPr>
                <w:rFonts w:asciiTheme="minorHAnsi" w:hAnsiTheme="minorHAnsi"/>
                <w:sz w:val="22"/>
              </w:rPr>
            </w:pPr>
          </w:p>
        </w:tc>
      </w:tr>
      <w:tr w:rsidR="00696F65" w:rsidRPr="00696F65" w14:paraId="5636F98C" w14:textId="77777777" w:rsidTr="00E406BD">
        <w:tc>
          <w:tcPr>
            <w:tcW w:w="1998" w:type="dxa"/>
          </w:tcPr>
          <w:p w14:paraId="44CCCB38" w14:textId="77777777" w:rsidR="00696F65" w:rsidRPr="00696F65" w:rsidRDefault="00696F65">
            <w:pPr>
              <w:rPr>
                <w:rFonts w:asciiTheme="minorHAnsi" w:hAnsiTheme="minorHAnsi"/>
                <w:i/>
              </w:rPr>
            </w:pPr>
            <w:r w:rsidRPr="00696F65">
              <w:rPr>
                <w:rFonts w:asciiTheme="minorHAnsi" w:hAnsiTheme="minorHAnsi"/>
                <w:i/>
              </w:rPr>
              <w:t>Political Involvement</w:t>
            </w:r>
          </w:p>
        </w:tc>
        <w:tc>
          <w:tcPr>
            <w:tcW w:w="8100" w:type="dxa"/>
          </w:tcPr>
          <w:p w14:paraId="7F9CEA26" w14:textId="77777777" w:rsidR="00696F65" w:rsidRPr="00696F65" w:rsidRDefault="00696F65">
            <w:pPr>
              <w:rPr>
                <w:rFonts w:asciiTheme="minorHAnsi" w:hAnsiTheme="minorHAnsi"/>
                <w:sz w:val="22"/>
              </w:rPr>
            </w:pPr>
            <w:r w:rsidRPr="00696F65">
              <w:rPr>
                <w:rFonts w:asciiTheme="minorHAnsi" w:hAnsiTheme="minorHAnsi"/>
                <w:sz w:val="22"/>
              </w:rPr>
              <w:t xml:space="preserve">Participating in processes of self-government, such as campaigning and voting.  This includes keeping informed about issues in the local, national and global community in order to vote responsibly, and engaging in discourse and debate about current social issues.  </w:t>
            </w:r>
          </w:p>
          <w:p w14:paraId="41CFA698" w14:textId="77777777" w:rsidR="00696F65" w:rsidRPr="00696F65" w:rsidRDefault="00696F65">
            <w:pPr>
              <w:rPr>
                <w:rFonts w:asciiTheme="minorHAnsi" w:hAnsiTheme="minorHAnsi"/>
                <w:sz w:val="22"/>
              </w:rPr>
            </w:pPr>
          </w:p>
        </w:tc>
      </w:tr>
      <w:tr w:rsidR="00696F65" w:rsidRPr="00696F65" w14:paraId="0EB24A9B" w14:textId="77777777" w:rsidTr="00E406BD">
        <w:tc>
          <w:tcPr>
            <w:tcW w:w="1998" w:type="dxa"/>
          </w:tcPr>
          <w:p w14:paraId="16105205" w14:textId="77777777" w:rsidR="00696F65" w:rsidRPr="00696F65" w:rsidRDefault="00696F65">
            <w:pPr>
              <w:rPr>
                <w:rFonts w:asciiTheme="minorHAnsi" w:hAnsiTheme="minorHAnsi"/>
                <w:i/>
              </w:rPr>
            </w:pPr>
            <w:r w:rsidRPr="00696F65">
              <w:rPr>
                <w:rFonts w:asciiTheme="minorHAnsi" w:hAnsiTheme="minorHAnsi"/>
                <w:i/>
              </w:rPr>
              <w:t>Participation in Associations</w:t>
            </w:r>
          </w:p>
        </w:tc>
        <w:tc>
          <w:tcPr>
            <w:tcW w:w="8100" w:type="dxa"/>
          </w:tcPr>
          <w:p w14:paraId="0B273B59" w14:textId="77777777" w:rsidR="00696F65" w:rsidRPr="00696F65" w:rsidRDefault="00696F65">
            <w:pPr>
              <w:rPr>
                <w:rFonts w:asciiTheme="minorHAnsi" w:hAnsiTheme="minorHAnsi"/>
                <w:sz w:val="22"/>
              </w:rPr>
            </w:pPr>
            <w:r w:rsidRPr="00696F65">
              <w:rPr>
                <w:rFonts w:asciiTheme="minorHAnsi" w:hAnsiTheme="minorHAnsi"/>
                <w:sz w:val="22"/>
              </w:rPr>
              <w:t xml:space="preserve">Participating in community organizations that build the social networks that are vital to a strong community.  Strong civic associations, sports leagues, church choirs, and school boards provide a foundation for community building efforts and create a space for people to play a role in shaping their community.  </w:t>
            </w:r>
          </w:p>
          <w:p w14:paraId="7B1C7B47" w14:textId="77777777" w:rsidR="00696F65" w:rsidRPr="00696F65" w:rsidRDefault="00696F65">
            <w:pPr>
              <w:rPr>
                <w:rFonts w:asciiTheme="minorHAnsi" w:hAnsiTheme="minorHAnsi"/>
                <w:sz w:val="22"/>
              </w:rPr>
            </w:pPr>
          </w:p>
        </w:tc>
      </w:tr>
      <w:tr w:rsidR="00696F65" w:rsidRPr="00696F65" w14:paraId="439CC0C2" w14:textId="77777777" w:rsidTr="00E406BD">
        <w:tc>
          <w:tcPr>
            <w:tcW w:w="1998" w:type="dxa"/>
          </w:tcPr>
          <w:p w14:paraId="68E4E0DE" w14:textId="77777777" w:rsidR="00696F65" w:rsidRPr="00696F65" w:rsidRDefault="00696F65" w:rsidP="00696F65">
            <w:pPr>
              <w:rPr>
                <w:rFonts w:asciiTheme="minorHAnsi" w:hAnsiTheme="minorHAnsi"/>
                <w:i/>
              </w:rPr>
            </w:pPr>
            <w:r w:rsidRPr="00696F65">
              <w:rPr>
                <w:rFonts w:asciiTheme="minorHAnsi" w:hAnsiTheme="minorHAnsi"/>
                <w:i/>
              </w:rPr>
              <w:t>Community Development</w:t>
            </w:r>
          </w:p>
        </w:tc>
        <w:tc>
          <w:tcPr>
            <w:tcW w:w="8100" w:type="dxa"/>
          </w:tcPr>
          <w:p w14:paraId="2F938635" w14:textId="77777777" w:rsidR="00696F65" w:rsidRPr="00696F65" w:rsidRDefault="00696F65">
            <w:pPr>
              <w:rPr>
                <w:rFonts w:asciiTheme="minorHAnsi" w:hAnsiTheme="minorHAnsi"/>
                <w:sz w:val="22"/>
              </w:rPr>
            </w:pPr>
            <w:r w:rsidRPr="00696F65">
              <w:rPr>
                <w:rFonts w:asciiTheme="minorHAnsi" w:hAnsiTheme="minorHAnsi"/>
                <w:sz w:val="22"/>
              </w:rPr>
              <w:t>Working with the diverse constituencies of a community to plan improvements that will make it a better place for everyone in it.  This includes both solving problems and identifying existing assets in order to maximize them.</w:t>
            </w:r>
          </w:p>
          <w:p w14:paraId="499065C3" w14:textId="77777777" w:rsidR="00696F65" w:rsidRPr="00696F65" w:rsidRDefault="00696F65">
            <w:pPr>
              <w:rPr>
                <w:rFonts w:asciiTheme="minorHAnsi" w:hAnsiTheme="minorHAnsi"/>
                <w:sz w:val="22"/>
              </w:rPr>
            </w:pPr>
          </w:p>
        </w:tc>
      </w:tr>
      <w:tr w:rsidR="00696F65" w:rsidRPr="00696F65" w14:paraId="0050021B" w14:textId="77777777" w:rsidTr="00E406BD">
        <w:tc>
          <w:tcPr>
            <w:tcW w:w="1998" w:type="dxa"/>
          </w:tcPr>
          <w:p w14:paraId="6F9BA0ED" w14:textId="77777777" w:rsidR="00696F65" w:rsidRPr="00696F65" w:rsidRDefault="00696F65">
            <w:pPr>
              <w:rPr>
                <w:rFonts w:asciiTheme="minorHAnsi" w:hAnsiTheme="minorHAnsi"/>
                <w:i/>
              </w:rPr>
            </w:pPr>
            <w:r w:rsidRPr="00696F65">
              <w:rPr>
                <w:rFonts w:asciiTheme="minorHAnsi" w:hAnsiTheme="minorHAnsi"/>
                <w:i/>
              </w:rPr>
              <w:t>Community Research</w:t>
            </w:r>
          </w:p>
        </w:tc>
        <w:tc>
          <w:tcPr>
            <w:tcW w:w="8100" w:type="dxa"/>
          </w:tcPr>
          <w:p w14:paraId="407984C1" w14:textId="77777777" w:rsidR="00696F65" w:rsidRPr="00696F65" w:rsidRDefault="00696F65">
            <w:pPr>
              <w:rPr>
                <w:rFonts w:asciiTheme="minorHAnsi" w:hAnsiTheme="minorHAnsi"/>
                <w:sz w:val="22"/>
              </w:rPr>
            </w:pPr>
            <w:r w:rsidRPr="00696F65">
              <w:rPr>
                <w:rFonts w:asciiTheme="minorHAnsi" w:hAnsiTheme="minorHAnsi"/>
                <w:sz w:val="22"/>
              </w:rPr>
              <w:t>Exploring a community to learn about its assets and how it is being affected by current social problems.  This form of civic engagement provides the knowledge that other engagement efforts can build upon.</w:t>
            </w:r>
          </w:p>
          <w:p w14:paraId="10E6C63E" w14:textId="77777777" w:rsidR="00696F65" w:rsidRPr="00696F65" w:rsidRDefault="00696F65">
            <w:pPr>
              <w:rPr>
                <w:rFonts w:asciiTheme="minorHAnsi" w:hAnsiTheme="minorHAnsi"/>
                <w:sz w:val="22"/>
              </w:rPr>
            </w:pPr>
          </w:p>
        </w:tc>
      </w:tr>
      <w:tr w:rsidR="00696F65" w:rsidRPr="00696F65" w14:paraId="2F0757C6" w14:textId="77777777" w:rsidTr="00E406BD">
        <w:tc>
          <w:tcPr>
            <w:tcW w:w="1998" w:type="dxa"/>
          </w:tcPr>
          <w:p w14:paraId="186D8786" w14:textId="77777777" w:rsidR="00696F65" w:rsidRPr="00696F65" w:rsidRDefault="00696F65">
            <w:pPr>
              <w:rPr>
                <w:rFonts w:asciiTheme="minorHAnsi" w:hAnsiTheme="minorHAnsi"/>
                <w:i/>
              </w:rPr>
            </w:pPr>
            <w:r w:rsidRPr="00696F65">
              <w:rPr>
                <w:rFonts w:asciiTheme="minorHAnsi" w:hAnsiTheme="minorHAnsi"/>
                <w:i/>
              </w:rPr>
              <w:t>Socially Responsible Personal and Professional Behavior</w:t>
            </w:r>
          </w:p>
        </w:tc>
        <w:tc>
          <w:tcPr>
            <w:tcW w:w="8100" w:type="dxa"/>
          </w:tcPr>
          <w:p w14:paraId="3CF4DE9F" w14:textId="77777777" w:rsidR="00696F65" w:rsidRPr="00696F65" w:rsidRDefault="00696F65">
            <w:pPr>
              <w:rPr>
                <w:rFonts w:asciiTheme="minorHAnsi" w:hAnsiTheme="minorHAnsi"/>
                <w:sz w:val="22"/>
              </w:rPr>
            </w:pPr>
            <w:r w:rsidRPr="00696F65">
              <w:rPr>
                <w:rFonts w:asciiTheme="minorHAnsi" w:hAnsiTheme="minorHAnsi"/>
                <w:sz w:val="22"/>
              </w:rPr>
              <w:t>Maintaining a sense of responsibility to the welfare of others when making personal or professional decisions. This category describes personal lifestyle choices that reflect commitment to one’s values.  For example, riding a bicycle to work to reduce the environmental impact of a commute by car, buying or not buying certain products because of unjust policies by the corporations who sell them, choosing to work for or invest in companies that have socially just priorities.</w:t>
            </w:r>
          </w:p>
          <w:p w14:paraId="190D51C9" w14:textId="77777777" w:rsidR="00696F65" w:rsidRPr="00696F65" w:rsidRDefault="00696F65">
            <w:pPr>
              <w:rPr>
                <w:rFonts w:asciiTheme="minorHAnsi" w:hAnsiTheme="minorHAnsi"/>
                <w:sz w:val="22"/>
              </w:rPr>
            </w:pPr>
          </w:p>
        </w:tc>
      </w:tr>
    </w:tbl>
    <w:p w14:paraId="47BF12E8" w14:textId="77777777" w:rsidR="00696F65" w:rsidRDefault="00696F65" w:rsidP="00696F65">
      <w:pPr>
        <w:jc w:val="right"/>
        <w:rPr>
          <w:rFonts w:asciiTheme="minorHAnsi" w:hAnsiTheme="minorHAnsi"/>
        </w:rPr>
      </w:pPr>
    </w:p>
    <w:p w14:paraId="08452F2B" w14:textId="77777777" w:rsidR="00AC43DB" w:rsidRDefault="00AC43DB" w:rsidP="00696F65">
      <w:pPr>
        <w:jc w:val="right"/>
        <w:rPr>
          <w:rFonts w:asciiTheme="minorHAnsi" w:hAnsiTheme="minorHAnsi"/>
        </w:rPr>
      </w:pPr>
      <w:r>
        <w:rPr>
          <w:rFonts w:asciiTheme="minorHAnsi" w:hAnsiTheme="minorHAnsi"/>
        </w:rPr>
        <w:t>Wagner &amp; Owen, 2009</w:t>
      </w:r>
      <w:bookmarkStart w:id="0" w:name="_GoBack"/>
      <w:bookmarkEnd w:id="0"/>
    </w:p>
    <w:p w14:paraId="612F32C6" w14:textId="77777777" w:rsidR="00696F65" w:rsidRPr="00696F65" w:rsidRDefault="00696F65" w:rsidP="00696F65">
      <w:pPr>
        <w:jc w:val="right"/>
        <w:rPr>
          <w:rFonts w:asciiTheme="minorHAnsi" w:hAnsiTheme="minorHAnsi"/>
        </w:rPr>
      </w:pPr>
      <w:r w:rsidRPr="00696F65">
        <w:rPr>
          <w:rFonts w:asciiTheme="minorHAnsi" w:hAnsiTheme="minorHAnsi"/>
        </w:rPr>
        <w:t>Center for Leadership and Community Engagement</w:t>
      </w:r>
    </w:p>
    <w:p w14:paraId="6ABBD1EF" w14:textId="77777777" w:rsidR="00696F65" w:rsidRPr="00696F65" w:rsidRDefault="00696F65" w:rsidP="00696F65">
      <w:pPr>
        <w:jc w:val="right"/>
        <w:rPr>
          <w:rFonts w:asciiTheme="minorHAnsi" w:hAnsiTheme="minorHAnsi"/>
        </w:rPr>
      </w:pPr>
      <w:r w:rsidRPr="00696F65">
        <w:rPr>
          <w:rFonts w:asciiTheme="minorHAnsi" w:hAnsiTheme="minorHAnsi"/>
        </w:rPr>
        <w:t>George Mason University</w:t>
      </w:r>
    </w:p>
    <w:p w14:paraId="4271AF44" w14:textId="77777777" w:rsidR="003654CE" w:rsidRPr="00696F65" w:rsidRDefault="00696F65" w:rsidP="00696F65">
      <w:pPr>
        <w:jc w:val="right"/>
        <w:rPr>
          <w:rFonts w:asciiTheme="minorHAnsi" w:hAnsiTheme="minorHAnsi"/>
        </w:rPr>
      </w:pPr>
      <w:r w:rsidRPr="00696F65">
        <w:rPr>
          <w:rFonts w:asciiTheme="minorHAnsi" w:hAnsiTheme="minorHAnsi"/>
        </w:rPr>
        <w:lastRenderedPageBreak/>
        <w:t>http://clce.gmu.edu/</w:t>
      </w:r>
    </w:p>
    <w:sectPr w:rsidR="003654CE" w:rsidRPr="00696F65" w:rsidSect="00696F6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96F65"/>
    <w:rsid w:val="00696F65"/>
    <w:rsid w:val="00AC43DB"/>
    <w:rsid w:val="00E406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7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65"/>
    <w:pPr>
      <w:spacing w:after="0"/>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4655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51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696F65"/>
    <w:rPr>
      <w:color w:val="0000FF" w:themeColor="hyperlink"/>
      <w:u w:val="single"/>
    </w:rPr>
  </w:style>
  <w:style w:type="character" w:styleId="FollowedHyperlink">
    <w:name w:val="FollowedHyperlink"/>
    <w:basedOn w:val="DefaultParagraphFont"/>
    <w:uiPriority w:val="99"/>
    <w:semiHidden/>
    <w:unhideWhenUsed/>
    <w:rsid w:val="00696F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404</Words>
  <Characters>2307</Characters>
  <Application>Microsoft Macintosh Word</Application>
  <DocSecurity>0</DocSecurity>
  <Lines>19</Lines>
  <Paragraphs>5</Paragraphs>
  <ScaleCrop>false</ScaleCrop>
  <Company>4400 University Drive 5D3</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Wendy Wagner</cp:lastModifiedBy>
  <cp:revision>3</cp:revision>
  <cp:lastPrinted>2011-11-01T15:42:00Z</cp:lastPrinted>
  <dcterms:created xsi:type="dcterms:W3CDTF">2011-11-01T15:23:00Z</dcterms:created>
  <dcterms:modified xsi:type="dcterms:W3CDTF">2012-11-07T17:48:00Z</dcterms:modified>
</cp:coreProperties>
</file>